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D1" w:rsidRDefault="002C2C60">
      <w:pPr>
        <w:pStyle w:val="a6"/>
        <w:rPr>
          <w:sz w:val="24"/>
        </w:rPr>
      </w:pPr>
      <w:r>
        <w:rPr>
          <w:sz w:val="24"/>
        </w:rPr>
        <w:t>ПОЛОЖЕНИЕ</w:t>
      </w:r>
    </w:p>
    <w:p w:rsidR="00570CD1" w:rsidRDefault="002C2C60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 областного Конкурса «Лучшее НПО - 2026»</w:t>
      </w:r>
    </w:p>
    <w:p w:rsidR="00570CD1" w:rsidRDefault="00570CD1">
      <w:pPr>
        <w:pStyle w:val="a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70CD1" w:rsidRDefault="002C2C6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положения.</w:t>
      </w:r>
    </w:p>
    <w:p w:rsidR="00570CD1" w:rsidRDefault="002C2C60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Областной Конкурс</w:t>
      </w:r>
      <w:r w:rsidR="00666C2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«Лучшее НПО - 2026» </w:t>
      </w: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(далее – Конкурс)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направлен на реализацию государственной политики по поддержке гражданских инициатив и устойчивого развития неправительственного сектора Костанайской области. </w:t>
      </w:r>
    </w:p>
    <w:p w:rsidR="00570CD1" w:rsidRDefault="002C2C60">
      <w:pPr>
        <w:jc w:val="both"/>
      </w:pPr>
      <w:r>
        <w:tab/>
        <w:t>1.2. Настоящее Положение определяет условия проведения, цели и задачи, условия и этапы проведения, требования к номинациям, порядок награждения и поощрения победителей и участников.</w:t>
      </w:r>
    </w:p>
    <w:p w:rsidR="00570CD1" w:rsidRDefault="002C2C60">
      <w:pPr>
        <w:pStyle w:val="a8"/>
        <w:spacing w:before="0" w:beforeAutospacing="0" w:after="0" w:afterAutospacing="0"/>
        <w:ind w:firstLine="708"/>
        <w:jc w:val="both"/>
      </w:pPr>
      <w:r>
        <w:t>1.3. Конкурс проводится ОФ «Гражданский Альянс Костанайской области» по государственному социальному заказу Управления общественного развития акимата Костанайской области, в рамках реализации проекта «Организация деятельности областного Ресурсного центра НПО».</w:t>
      </w:r>
    </w:p>
    <w:p w:rsidR="00570CD1" w:rsidRDefault="00570CD1">
      <w:pPr>
        <w:jc w:val="both"/>
      </w:pPr>
    </w:p>
    <w:p w:rsidR="00570CD1" w:rsidRDefault="002C2C60">
      <w:pPr>
        <w:jc w:val="center"/>
      </w:pPr>
      <w:r>
        <w:rPr>
          <w:b/>
        </w:rPr>
        <w:t>2. Цели и задачи конкурса</w:t>
      </w:r>
      <w:r>
        <w:t>.</w:t>
      </w:r>
    </w:p>
    <w:p w:rsidR="00570CD1" w:rsidRDefault="002C2C60">
      <w:pPr>
        <w:ind w:firstLine="708"/>
        <w:jc w:val="both"/>
      </w:pPr>
      <w:r>
        <w:t>2.1.</w:t>
      </w:r>
      <w:r w:rsidR="00666C2C">
        <w:t xml:space="preserve"> </w:t>
      </w:r>
      <w:r>
        <w:t>Цель Конкурса - пропаганда достижений неправительственного сектора в реализации социальной политики области, определение лучших НПО и инициативных групп года.</w:t>
      </w:r>
    </w:p>
    <w:p w:rsidR="00570CD1" w:rsidRDefault="002C2C60">
      <w:pPr>
        <w:ind w:firstLine="708"/>
        <w:jc w:val="both"/>
      </w:pPr>
      <w:r>
        <w:t>2.2. Задачи Конкурса:</w:t>
      </w:r>
    </w:p>
    <w:p w:rsidR="00570CD1" w:rsidRDefault="002C2C60">
      <w:pPr>
        <w:numPr>
          <w:ilvl w:val="0"/>
          <w:numId w:val="2"/>
        </w:numPr>
        <w:ind w:left="0" w:firstLine="709"/>
        <w:jc w:val="both"/>
      </w:pPr>
      <w:r>
        <w:t>мотивация неправительственных организаций Костанайской области к профессиональному и творческому росту;</w:t>
      </w:r>
    </w:p>
    <w:p w:rsidR="00570CD1" w:rsidRDefault="002C2C60">
      <w:pPr>
        <w:numPr>
          <w:ilvl w:val="0"/>
          <w:numId w:val="2"/>
        </w:numPr>
        <w:ind w:left="0" w:firstLine="709"/>
        <w:jc w:val="both"/>
      </w:pPr>
      <w:r>
        <w:t>повышение активности институтов гражданского общества в решении социальных вопросов;</w:t>
      </w:r>
    </w:p>
    <w:p w:rsidR="00570CD1" w:rsidRDefault="002C2C60">
      <w:pPr>
        <w:numPr>
          <w:ilvl w:val="0"/>
          <w:numId w:val="2"/>
        </w:numPr>
        <w:ind w:left="0" w:firstLine="709"/>
        <w:jc w:val="both"/>
      </w:pPr>
      <w:r>
        <w:t>формирование позитивного имиджа деятельности институтов гражданского общества  в Костанайской области;</w:t>
      </w:r>
    </w:p>
    <w:p w:rsidR="00570CD1" w:rsidRDefault="002C2C60">
      <w:pPr>
        <w:numPr>
          <w:ilvl w:val="0"/>
          <w:numId w:val="2"/>
        </w:numPr>
        <w:ind w:left="0" w:firstLine="709"/>
        <w:jc w:val="both"/>
      </w:pPr>
      <w:r>
        <w:t>объединение НПО, государственных и коммерческих структур, средств массовой информации в решении социальных проблем Костанайской области;</w:t>
      </w:r>
    </w:p>
    <w:p w:rsidR="00570CD1" w:rsidRDefault="002C2C60">
      <w:pPr>
        <w:numPr>
          <w:ilvl w:val="0"/>
          <w:numId w:val="2"/>
        </w:numPr>
        <w:ind w:left="0" w:firstLine="709"/>
        <w:jc w:val="both"/>
      </w:pPr>
      <w:r>
        <w:t>выявление наиболее инициативных социально ориентированных некоммерческих организаций Костанайской области;</w:t>
      </w:r>
    </w:p>
    <w:p w:rsidR="00570CD1" w:rsidRDefault="00570CD1">
      <w:pPr>
        <w:jc w:val="both"/>
      </w:pPr>
    </w:p>
    <w:p w:rsidR="00570CD1" w:rsidRDefault="002C2C60">
      <w:pPr>
        <w:ind w:firstLine="708"/>
        <w:jc w:val="center"/>
        <w:rPr>
          <w:b/>
        </w:rPr>
      </w:pPr>
      <w:r>
        <w:rPr>
          <w:b/>
        </w:rPr>
        <w:t>3. Порядок организации и проведения Конкурса.</w:t>
      </w:r>
    </w:p>
    <w:p w:rsidR="00570CD1" w:rsidRDefault="002C2C60">
      <w:pPr>
        <w:ind w:firstLine="708"/>
        <w:jc w:val="both"/>
      </w:pPr>
      <w:r>
        <w:t>3.1. Конкурс проводится в 3 этапа:</w:t>
      </w:r>
    </w:p>
    <w:p w:rsidR="00570CD1" w:rsidRDefault="002C2C60">
      <w:pPr>
        <w:ind w:firstLine="709"/>
        <w:jc w:val="both"/>
      </w:pPr>
      <w:r>
        <w:rPr>
          <w:b/>
        </w:rPr>
        <w:t>1-этап</w:t>
      </w:r>
      <w:r>
        <w:t xml:space="preserve"> - сбор заявок: </w:t>
      </w:r>
      <w:r>
        <w:rPr>
          <w:b/>
        </w:rPr>
        <w:t>с 15 сентября по 20 октября 2026 года;</w:t>
      </w:r>
    </w:p>
    <w:p w:rsidR="00570CD1" w:rsidRDefault="002C2C60">
      <w:pPr>
        <w:ind w:firstLine="709"/>
        <w:jc w:val="both"/>
      </w:pPr>
      <w:r>
        <w:rPr>
          <w:b/>
        </w:rPr>
        <w:t>2-этап</w:t>
      </w:r>
      <w:r>
        <w:t xml:space="preserve"> – определение победителей конкурса: </w:t>
      </w:r>
      <w:r>
        <w:rPr>
          <w:b/>
        </w:rPr>
        <w:t>с 20 по 31 октября 2026 года;</w:t>
      </w:r>
    </w:p>
    <w:p w:rsidR="00570CD1" w:rsidRDefault="002C2C60">
      <w:pPr>
        <w:ind w:firstLine="709"/>
        <w:jc w:val="both"/>
      </w:pPr>
      <w:r>
        <w:rPr>
          <w:b/>
        </w:rPr>
        <w:t xml:space="preserve">3-этап </w:t>
      </w:r>
      <w:r>
        <w:t xml:space="preserve">– награждение победителей конкурса: </w:t>
      </w:r>
      <w:r>
        <w:rPr>
          <w:b/>
        </w:rPr>
        <w:t>до 30 ноября 2026 года</w:t>
      </w:r>
      <w:r>
        <w:t>.</w:t>
      </w:r>
    </w:p>
    <w:p w:rsidR="00570CD1" w:rsidRDefault="002C2C60">
      <w:pPr>
        <w:ind w:firstLine="709"/>
        <w:jc w:val="both"/>
      </w:pPr>
      <w:r>
        <w:t>Сроки проведения церемонии награждения могут быть изменены по согласованию с Заказчиком.</w:t>
      </w:r>
    </w:p>
    <w:p w:rsidR="00570CD1" w:rsidRDefault="002C2C60">
      <w:pPr>
        <w:jc w:val="both"/>
      </w:pPr>
      <w:r>
        <w:tab/>
        <w:t>3.1. Для проведения оценки заявок и определения победителей Конкурса формируется конкурсная комиссия, в состав которой входят представители Заказчика, лидеры общественного мнения, представители государственных органов, средств массовой информации и бизнеса. Состав комиссии согласовывается с Заказчиком.</w:t>
      </w:r>
    </w:p>
    <w:p w:rsidR="00570CD1" w:rsidRDefault="002C2C60">
      <w:pPr>
        <w:jc w:val="both"/>
      </w:pPr>
      <w:r>
        <w:tab/>
        <w:t>3.2. Конкурсная комиссия на основании поступивших заявок большинством голосов утверждает пять номинаций конкурса из числа приоритетных направлений деятельности неправительственных организаций:</w:t>
      </w:r>
    </w:p>
    <w:p w:rsidR="00570CD1" w:rsidRDefault="002C2C60">
      <w:pPr>
        <w:jc w:val="both"/>
        <w:rPr>
          <w:b/>
          <w:bCs/>
        </w:rPr>
      </w:pPr>
      <w:r>
        <w:tab/>
      </w:r>
      <w:r>
        <w:rPr>
          <w:b/>
          <w:bCs/>
        </w:rPr>
        <w:t>Экология и здоровье</w:t>
      </w:r>
    </w:p>
    <w:p w:rsidR="00570CD1" w:rsidRDefault="002C2C60">
      <w:pPr>
        <w:jc w:val="both"/>
      </w:pPr>
      <w:r>
        <w:t>(охрана окружающей среды; охрана здоровья граждан и пропаганда здорового образа жизни; формирование культуры ЗОЖ).</w:t>
      </w:r>
    </w:p>
    <w:p w:rsidR="00570CD1" w:rsidRDefault="002C2C60">
      <w:pPr>
        <w:jc w:val="both"/>
        <w:rPr>
          <w:b/>
          <w:bCs/>
        </w:rPr>
      </w:pPr>
      <w:r>
        <w:tab/>
      </w:r>
      <w:r>
        <w:rPr>
          <w:b/>
          <w:bCs/>
        </w:rPr>
        <w:t>Образование и культура</w:t>
      </w:r>
    </w:p>
    <w:p w:rsidR="00570CD1" w:rsidRDefault="002C2C60">
      <w:pPr>
        <w:jc w:val="both"/>
      </w:pPr>
      <w:r>
        <w:t>(образование, наука, информация, физическая культура и спорт; развитие культуры и искусства; охрана историко-культурного наследия).</w:t>
      </w:r>
    </w:p>
    <w:p w:rsidR="00570CD1" w:rsidRDefault="00570CD1">
      <w:pPr>
        <w:jc w:val="both"/>
      </w:pPr>
    </w:p>
    <w:p w:rsidR="00570CD1" w:rsidRDefault="002C2C60">
      <w:pPr>
        <w:ind w:firstLine="708"/>
        <w:jc w:val="both"/>
        <w:rPr>
          <w:b/>
          <w:bCs/>
        </w:rPr>
      </w:pPr>
      <w:r>
        <w:rPr>
          <w:b/>
          <w:bCs/>
        </w:rPr>
        <w:lastRenderedPageBreak/>
        <w:t>Социальная поддержка и равные возможности</w:t>
      </w:r>
    </w:p>
    <w:p w:rsidR="00570CD1" w:rsidRDefault="002C2C60">
      <w:pPr>
        <w:jc w:val="both"/>
      </w:pPr>
      <w:r>
        <w:t>(поддержка социально уязвимых слоёв населения; помощь детям-сиротам, детям из неполных и многодетных семей; содействие трудовой занятости; решение семейно-демографических и гендерных вопросов; содействие службам пробации).</w:t>
      </w:r>
    </w:p>
    <w:p w:rsidR="00570CD1" w:rsidRDefault="002C2C60">
      <w:pPr>
        <w:jc w:val="both"/>
      </w:pPr>
      <w:r>
        <w:tab/>
      </w:r>
      <w:r>
        <w:rPr>
          <w:b/>
          <w:bCs/>
        </w:rPr>
        <w:t>Молодёжные инициативы и активное долголетие</w:t>
      </w:r>
    </w:p>
    <w:p w:rsidR="00570CD1" w:rsidRDefault="002C2C60">
      <w:pPr>
        <w:jc w:val="both"/>
      </w:pPr>
      <w:r>
        <w:t>(поддержка молодёжной политики и детских инициатив; проекты по развитию «серебряного» волонтёрства; программы активного долголетия для старшего поколения).</w:t>
      </w:r>
    </w:p>
    <w:p w:rsidR="00570CD1" w:rsidRDefault="002C2C60">
      <w:pPr>
        <w:jc w:val="both"/>
        <w:rPr>
          <w:b/>
          <w:bCs/>
        </w:rPr>
      </w:pPr>
      <w:r>
        <w:tab/>
      </w:r>
      <w:r>
        <w:rPr>
          <w:b/>
          <w:bCs/>
        </w:rPr>
        <w:t>Гражданская активность и общественный контроль</w:t>
      </w:r>
    </w:p>
    <w:p w:rsidR="00570CD1" w:rsidRDefault="002C2C60">
      <w:pPr>
        <w:jc w:val="both"/>
      </w:pPr>
      <w:r>
        <w:t>(защита прав и законных интересов граждан и организаций; укрепление общественного согласия и единства; общественный мониторинг качества государственных услуг; контроль за реализацией государственных программ и национальных проектов; содействие развитию гражданского общества и эффективности деятельности НПО).</w:t>
      </w:r>
    </w:p>
    <w:p w:rsidR="00570CD1" w:rsidRDefault="002C2C60">
      <w:pPr>
        <w:jc w:val="both"/>
      </w:pPr>
      <w:r>
        <w:tab/>
        <w:t>3.3. Конкурсная комиссия проводит оценку заявок по установленным критериям и определяет победителей по каждой утверждённой номинации.</w:t>
      </w:r>
    </w:p>
    <w:p w:rsidR="00570CD1" w:rsidRDefault="002C2C60">
      <w:pPr>
        <w:jc w:val="both"/>
      </w:pPr>
      <w:r>
        <w:tab/>
        <w:t>3.4. Конкурсная комиссия оставляет за собой право:</w:t>
      </w:r>
    </w:p>
    <w:p w:rsidR="00570CD1" w:rsidRDefault="002C2C60">
      <w:pPr>
        <w:ind w:firstLine="708"/>
        <w:jc w:val="both"/>
      </w:pPr>
      <w:r>
        <w:t>- не определять победителя в случае отсутствия заявок по конкретной номинации либо их ненадлежащего оформления;</w:t>
      </w:r>
    </w:p>
    <w:p w:rsidR="00570CD1" w:rsidRDefault="002C2C60">
      <w:pPr>
        <w:jc w:val="both"/>
      </w:pPr>
      <w:r>
        <w:tab/>
        <w:t>- объединять схожие по содержанию заявки в рамках одной номинации;</w:t>
      </w:r>
    </w:p>
    <w:p w:rsidR="00570CD1" w:rsidRDefault="002C2C60">
      <w:pPr>
        <w:jc w:val="both"/>
      </w:pPr>
      <w:r>
        <w:tab/>
        <w:t>- уточнять формулировки номинаций в целях более точного отражения сути конкурсных заявок.</w:t>
      </w:r>
    </w:p>
    <w:p w:rsidR="00570CD1" w:rsidRDefault="002C2C60">
      <w:pPr>
        <w:ind w:firstLine="708"/>
        <w:jc w:val="both"/>
      </w:pPr>
      <w:r>
        <w:t xml:space="preserve">3.5. Заседание конкурсной комиссии является правомочным, если на нем присутствуют более половины его членов. </w:t>
      </w:r>
    </w:p>
    <w:p w:rsidR="00570CD1" w:rsidRDefault="002C2C60">
      <w:pPr>
        <w:ind w:firstLine="708"/>
        <w:jc w:val="both"/>
      </w:pPr>
      <w:r>
        <w:t>3.6. Решение конкурсной комиссии оформляется протоколом, в котором могут быть указаны особые мнения его членов. Протокол подписывается председателем, членами и секретарем конкурсной комиссии.</w:t>
      </w:r>
    </w:p>
    <w:p w:rsidR="00570CD1" w:rsidRDefault="002C2C60">
      <w:pPr>
        <w:ind w:firstLine="708"/>
        <w:jc w:val="both"/>
      </w:pPr>
      <w:r>
        <w:t>3.7. Проекты участников и победителей могут быть размещены на официальных аккаунтах организаторов.</w:t>
      </w:r>
    </w:p>
    <w:p w:rsidR="00570CD1" w:rsidRDefault="002C2C60">
      <w:pPr>
        <w:ind w:firstLine="708"/>
        <w:jc w:val="both"/>
      </w:pPr>
      <w:r>
        <w:t xml:space="preserve">3.8. Пять лучших практик, набравших наибольшее количество баллов, признаются победителями и награждаются дипломами и ценными призами. </w:t>
      </w:r>
    </w:p>
    <w:p w:rsidR="00570CD1" w:rsidRDefault="00570CD1">
      <w:pPr>
        <w:ind w:firstLine="708"/>
        <w:jc w:val="both"/>
      </w:pPr>
    </w:p>
    <w:p w:rsidR="00570CD1" w:rsidRDefault="00570CD1">
      <w:pPr>
        <w:ind w:firstLine="708"/>
        <w:jc w:val="center"/>
        <w:rPr>
          <w:b/>
        </w:rPr>
      </w:pPr>
    </w:p>
    <w:p w:rsidR="00570CD1" w:rsidRDefault="002C2C60">
      <w:pPr>
        <w:ind w:firstLine="708"/>
        <w:jc w:val="center"/>
        <w:rPr>
          <w:b/>
        </w:rPr>
      </w:pPr>
      <w:r>
        <w:rPr>
          <w:b/>
        </w:rPr>
        <w:t>4. Условия участия в конкурсе.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lang w:val="kk-KZ"/>
        </w:rPr>
        <w:t xml:space="preserve"> </w:t>
      </w:r>
      <w:r>
        <w:rPr>
          <w:lang w:val="kk-KZ"/>
        </w:rPr>
        <w:tab/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151515"/>
        </w:rPr>
      </w:pPr>
      <w:r>
        <w:rPr>
          <w:b/>
          <w:color w:val="151515"/>
        </w:rPr>
        <w:t>4.1. К</w:t>
      </w:r>
      <w:r>
        <w:rPr>
          <w:color w:val="151515"/>
        </w:rPr>
        <w:t xml:space="preserve"> </w:t>
      </w:r>
      <w:r>
        <w:rPr>
          <w:b/>
          <w:color w:val="151515"/>
        </w:rPr>
        <w:t>участию в конкурсе допускаются: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</w:rPr>
      </w:pPr>
      <w:r>
        <w:rPr>
          <w:b/>
          <w:color w:val="151515"/>
        </w:rPr>
        <w:t xml:space="preserve">- </w:t>
      </w:r>
      <w:r>
        <w:rPr>
          <w:color w:val="151515"/>
        </w:rPr>
        <w:t>НПО, зарегистрированные на территории Костанайской области;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</w:rPr>
      </w:pPr>
      <w:r>
        <w:rPr>
          <w:color w:val="151515"/>
        </w:rPr>
        <w:t>-  НПО,</w:t>
      </w:r>
      <w:r>
        <w:rPr>
          <w:color w:val="151515"/>
          <w:lang w:val="kk-KZ"/>
        </w:rPr>
        <w:t xml:space="preserve"> </w:t>
      </w:r>
      <w:r>
        <w:rPr>
          <w:color w:val="151515"/>
        </w:rPr>
        <w:t xml:space="preserve">предоставившие сведения в Базу данных НПО </w:t>
      </w:r>
      <w:r>
        <w:rPr>
          <w:color w:val="151515"/>
          <w:lang w:val="kk-KZ"/>
        </w:rPr>
        <w:t>по итогам</w:t>
      </w:r>
      <w:r>
        <w:rPr>
          <w:color w:val="151515"/>
        </w:rPr>
        <w:t xml:space="preserve"> 202</w:t>
      </w:r>
      <w:r>
        <w:rPr>
          <w:color w:val="151515"/>
          <w:lang w:val="kk-KZ"/>
        </w:rPr>
        <w:t>5</w:t>
      </w:r>
      <w:r>
        <w:rPr>
          <w:color w:val="151515"/>
        </w:rPr>
        <w:t xml:space="preserve"> год</w:t>
      </w:r>
      <w:r>
        <w:rPr>
          <w:color w:val="151515"/>
          <w:lang w:val="kk-KZ"/>
        </w:rPr>
        <w:t>а</w:t>
      </w:r>
      <w:r>
        <w:rPr>
          <w:color w:val="151515"/>
        </w:rPr>
        <w:t>;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51515"/>
        </w:rPr>
      </w:pPr>
      <w:r>
        <w:rPr>
          <w:b/>
          <w:color w:val="151515"/>
        </w:rPr>
        <w:t>Не допускаются</w:t>
      </w:r>
      <w:r>
        <w:rPr>
          <w:color w:val="151515"/>
        </w:rPr>
        <w:t xml:space="preserve"> </w:t>
      </w:r>
      <w:r>
        <w:rPr>
          <w:b/>
          <w:color w:val="151515"/>
        </w:rPr>
        <w:t>к участию в конкурсе: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</w:rPr>
      </w:pPr>
      <w:r>
        <w:rPr>
          <w:color w:val="000000"/>
        </w:rPr>
        <w:t xml:space="preserve">- </w:t>
      </w:r>
      <w:r>
        <w:rPr>
          <w:i/>
        </w:rPr>
        <w:t xml:space="preserve"> </w:t>
      </w:r>
      <w:r>
        <w:rPr>
          <w:color w:val="151515"/>
        </w:rPr>
        <w:t xml:space="preserve">НПО, не предоставившие сведения в Базу данных НПО </w:t>
      </w:r>
      <w:r>
        <w:rPr>
          <w:color w:val="151515"/>
          <w:lang w:val="kk-KZ"/>
        </w:rPr>
        <w:t xml:space="preserve">по итогам </w:t>
      </w:r>
      <w:r>
        <w:rPr>
          <w:color w:val="151515"/>
        </w:rPr>
        <w:t>202</w:t>
      </w:r>
      <w:r>
        <w:rPr>
          <w:color w:val="151515"/>
          <w:lang w:val="kk-KZ"/>
        </w:rPr>
        <w:t>5</w:t>
      </w:r>
      <w:r>
        <w:rPr>
          <w:color w:val="151515"/>
        </w:rPr>
        <w:t xml:space="preserve"> год</w:t>
      </w:r>
      <w:r>
        <w:rPr>
          <w:color w:val="151515"/>
          <w:lang w:val="kk-KZ"/>
        </w:rPr>
        <w:t>а</w:t>
      </w:r>
      <w:r>
        <w:rPr>
          <w:color w:val="151515"/>
        </w:rPr>
        <w:t>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политические партии и движения;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профессиональные союзы;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религиозные организации;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некоммерческие организации, представители и учредители которых включены в состав конкурсной комиссии данного конкурса;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некоммерческие организации, имеющие в качестве учредителей органы государственной власти и/или органы местного самоуправления </w:t>
      </w:r>
      <w:r>
        <w:rPr>
          <w:rFonts w:ascii="Times New Roman" w:hAnsi="Times New Roman"/>
          <w:i/>
          <w:sz w:val="24"/>
          <w:szCs w:val="24"/>
        </w:rPr>
        <w:t>(КГУ)</w:t>
      </w:r>
      <w:r>
        <w:rPr>
          <w:rFonts w:ascii="Times New Roman" w:hAnsi="Times New Roman"/>
          <w:sz w:val="24"/>
          <w:szCs w:val="24"/>
        </w:rPr>
        <w:t>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некоммерческие организации, на дату подачи заявки на участие в конкурсе и в течение года до даты подачи заявки, состоящие в реестре недобросовестных поставщиков;</w:t>
      </w:r>
    </w:p>
    <w:p w:rsidR="00570CD1" w:rsidRDefault="002C2C60">
      <w:pPr>
        <w:pStyle w:val="aa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некоммерческие организации, деятельность которых приостановлена, находящиеся на стадии ликвидации, реорганизации, несостоятельности (банкротства).</w:t>
      </w:r>
    </w:p>
    <w:p w:rsidR="00570CD1" w:rsidRDefault="00570CD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</w:rPr>
      </w:pP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51515"/>
        </w:rPr>
      </w:pPr>
      <w:r>
        <w:rPr>
          <w:b/>
          <w:color w:val="151515"/>
        </w:rPr>
        <w:t>Перечень документов для участия Конкурсе включает в себя следующее: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i/>
          <w:color w:val="151515"/>
        </w:rPr>
        <w:t>2) анкета заявителя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i/>
          <w:color w:val="151515"/>
        </w:rPr>
        <w:t xml:space="preserve">3) характеристика о деятельности 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i/>
          <w:color w:val="151515"/>
        </w:rPr>
        <w:t>4) рекомендации (при наличии);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i/>
          <w:color w:val="151515"/>
        </w:rPr>
        <w:t>5) копии наградных дипломов, грамот, благодарственных писем (при наличии);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i/>
          <w:color w:val="151515"/>
        </w:rPr>
        <w:t>6) копии статей, публикаций соискателя или о соискателе (при наличии);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  <w:lang w:val="kk-KZ"/>
        </w:rPr>
      </w:pPr>
      <w:r>
        <w:rPr>
          <w:i/>
          <w:color w:val="151515"/>
          <w:lang w:val="kk-KZ"/>
        </w:rPr>
        <w:t>8)  ссылка на страницу в социальных сетях (при наличии)</w:t>
      </w:r>
    </w:p>
    <w:p w:rsidR="00570CD1" w:rsidRDefault="002C2C6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51515"/>
        </w:rPr>
      </w:pPr>
      <w:r>
        <w:rPr>
          <w:b/>
          <w:i/>
          <w:color w:val="151515"/>
        </w:rPr>
        <w:t>Примечание</w:t>
      </w:r>
      <w:r>
        <w:rPr>
          <w:i/>
          <w:color w:val="151515"/>
        </w:rPr>
        <w:t xml:space="preserve">: </w:t>
      </w:r>
      <w:r>
        <w:rPr>
          <w:b/>
          <w:i/>
          <w:color w:val="151515"/>
        </w:rPr>
        <w:t>ниже прилагаются формы приложений для подачи заявки на Конкурс</w:t>
      </w:r>
    </w:p>
    <w:p w:rsidR="00570CD1" w:rsidRDefault="002C2C60">
      <w:pPr>
        <w:jc w:val="center"/>
        <w:rPr>
          <w:b/>
        </w:rPr>
      </w:pPr>
      <w:r>
        <w:rPr>
          <w:b/>
        </w:rPr>
        <w:t>5. Критерии отбора номинантов:</w:t>
      </w:r>
    </w:p>
    <w:p w:rsidR="00570CD1" w:rsidRDefault="00570CD1">
      <w:pPr>
        <w:ind w:firstLine="709"/>
        <w:jc w:val="center"/>
        <w:rPr>
          <w:b/>
        </w:rPr>
      </w:pPr>
    </w:p>
    <w:p w:rsidR="00570CD1" w:rsidRDefault="002C2C60">
      <w:pPr>
        <w:ind w:firstLine="709"/>
        <w:jc w:val="both"/>
      </w:pPr>
      <w:r>
        <w:t>5.1. Победители Конкурса определяются решением конкурсной комиссии на основании пятибалльной шкалы оценок.</w:t>
      </w:r>
    </w:p>
    <w:p w:rsidR="00570CD1" w:rsidRDefault="002C2C60">
      <w:pPr>
        <w:ind w:firstLine="709"/>
        <w:jc w:val="both"/>
      </w:pPr>
      <w:r>
        <w:t>5.2. Оценка заявок участников конкурса проводится конкурсной комиссией по следующим критериям: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Социальная значимость проекта:</w:t>
      </w:r>
    </w:p>
    <w:p w:rsidR="00570CD1" w:rsidRDefault="002C2C60">
      <w:pPr>
        <w:ind w:firstLine="708"/>
        <w:jc w:val="both"/>
      </w:pPr>
      <w:r>
        <w:t>- соответствие заявленного проекта актуальным потребностям общества и выбранной номинации;</w:t>
      </w:r>
    </w:p>
    <w:p w:rsidR="00570CD1" w:rsidRDefault="002C2C60">
      <w:pPr>
        <w:ind w:firstLine="709"/>
        <w:jc w:val="both"/>
      </w:pPr>
      <w:r>
        <w:t>-  вклад в решение приоритетных социальных задач региона или страны.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Результативность и эффективность:</w:t>
      </w:r>
    </w:p>
    <w:p w:rsidR="00570CD1" w:rsidRDefault="002C2C60">
      <w:pPr>
        <w:ind w:firstLine="709"/>
        <w:jc w:val="both"/>
      </w:pPr>
      <w:r>
        <w:rPr>
          <w:b/>
          <w:bCs/>
        </w:rPr>
        <w:t xml:space="preserve">- </w:t>
      </w:r>
      <w:r>
        <w:t>наличие конкретных измеримых результатов (количественные и качественные показатели);</w:t>
      </w:r>
    </w:p>
    <w:p w:rsidR="00570CD1" w:rsidRDefault="002C2C60">
      <w:pPr>
        <w:ind w:firstLine="709"/>
        <w:jc w:val="both"/>
      </w:pPr>
      <w:r>
        <w:t>- эффективность использования ресурсов (финансовых, человеческих, организационных).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Устойчивость и долгосрочный эффект:</w:t>
      </w:r>
    </w:p>
    <w:p w:rsidR="00570CD1" w:rsidRDefault="002C2C60">
      <w:pPr>
        <w:ind w:firstLine="709"/>
        <w:jc w:val="both"/>
      </w:pPr>
      <w:r>
        <w:t>- возможность продолжения проекта после завершения конкурсного периода;</w:t>
      </w:r>
    </w:p>
    <w:p w:rsidR="00570CD1" w:rsidRDefault="002C2C60">
      <w:pPr>
        <w:ind w:firstLine="709"/>
        <w:jc w:val="both"/>
      </w:pPr>
      <w:r>
        <w:t>- наличие механизма вовлечения местного сообщества и партнёрств.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Охват целевой аудитории:</w:t>
      </w:r>
    </w:p>
    <w:p w:rsidR="00570CD1" w:rsidRDefault="002C2C60">
      <w:pPr>
        <w:ind w:firstLine="709"/>
        <w:jc w:val="both"/>
      </w:pPr>
      <w:r>
        <w:rPr>
          <w:b/>
          <w:bCs/>
        </w:rPr>
        <w:t xml:space="preserve">- </w:t>
      </w:r>
      <w:r>
        <w:t>количество прямых и косвенных бенефициаров;</w:t>
      </w:r>
    </w:p>
    <w:p w:rsidR="00570CD1" w:rsidRDefault="002C2C60">
      <w:pPr>
        <w:ind w:firstLine="709"/>
        <w:jc w:val="both"/>
      </w:pPr>
      <w:r>
        <w:t>- разнообразие групп населения, охваченных проектом (молодёжь, дети, социально уязвимые слои, старшее поколение и др.).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Инновационность и креативность:</w:t>
      </w:r>
    </w:p>
    <w:p w:rsidR="00570CD1" w:rsidRDefault="002C2C60">
      <w:pPr>
        <w:ind w:firstLine="709"/>
        <w:jc w:val="both"/>
      </w:pPr>
      <w:r>
        <w:t>- использование новых подходов и методов в решении социальных задач;</w:t>
      </w:r>
    </w:p>
    <w:p w:rsidR="00570CD1" w:rsidRDefault="002C2C60">
      <w:pPr>
        <w:ind w:firstLine="709"/>
        <w:jc w:val="both"/>
      </w:pPr>
      <w:r>
        <w:t>- оригинальность идей, тиражируемость опыта.</w:t>
      </w:r>
    </w:p>
    <w:p w:rsidR="00570CD1" w:rsidRDefault="002C2C60">
      <w:pPr>
        <w:ind w:firstLine="709"/>
        <w:jc w:val="both"/>
        <w:rPr>
          <w:b/>
          <w:bCs/>
        </w:rPr>
      </w:pPr>
      <w:r>
        <w:rPr>
          <w:b/>
          <w:bCs/>
        </w:rPr>
        <w:t>Прозрачность и открытость</w:t>
      </w:r>
    </w:p>
    <w:p w:rsidR="00570CD1" w:rsidRDefault="002C2C60">
      <w:pPr>
        <w:ind w:firstLine="709"/>
        <w:jc w:val="both"/>
      </w:pPr>
      <w:r>
        <w:t>- наличие системы обратной связи с целевой аудиторией;</w:t>
      </w:r>
    </w:p>
    <w:p w:rsidR="00570CD1" w:rsidRDefault="002C2C60">
      <w:pPr>
        <w:ind w:firstLine="709"/>
        <w:jc w:val="both"/>
      </w:pPr>
      <w:r>
        <w:t>- информирование общества о ходе и результатах проекта (через СМИ, соцсети, публичные отчёты).</w:t>
      </w:r>
    </w:p>
    <w:p w:rsidR="00570CD1" w:rsidRDefault="002C2C60">
      <w:pPr>
        <w:ind w:firstLine="709"/>
        <w:jc w:val="both"/>
      </w:pPr>
      <w:r>
        <w:t>5.3. По каждому критерию выставляются баллы по шкале от 1 до 10.</w:t>
      </w:r>
    </w:p>
    <w:p w:rsidR="00570CD1" w:rsidRDefault="002C2C60">
      <w:pPr>
        <w:ind w:firstLine="709"/>
        <w:jc w:val="both"/>
      </w:pPr>
      <w:r>
        <w:t>5.4. Итоговый рейтинг заявки формируется как сумма всех баллов.</w:t>
      </w:r>
    </w:p>
    <w:p w:rsidR="00570CD1" w:rsidRDefault="002C2C60">
      <w:pPr>
        <w:ind w:firstLine="709"/>
        <w:jc w:val="both"/>
      </w:pPr>
      <w:r>
        <w:t>5.5. Победителем в номинации признаётся организация, набравшая наибольшее количество баллов.</w:t>
      </w:r>
    </w:p>
    <w:p w:rsidR="00570CD1" w:rsidRDefault="002C2C60">
      <w:pPr>
        <w:spacing w:after="200" w:line="276" w:lineRule="auto"/>
        <w:ind w:firstLine="709"/>
        <w:jc w:val="center"/>
        <w:rPr>
          <w:b/>
        </w:rPr>
      </w:pPr>
      <w:r>
        <w:rPr>
          <w:b/>
        </w:rPr>
        <w:t>6. Контакты организаторов</w:t>
      </w:r>
    </w:p>
    <w:p w:rsidR="00570CD1" w:rsidRDefault="002C2C60">
      <w:pPr>
        <w:spacing w:line="276" w:lineRule="auto"/>
        <w:ind w:firstLine="709"/>
        <w:jc w:val="both"/>
      </w:pPr>
      <w:r>
        <w:t xml:space="preserve">6.1. Координаты ОФ «Гражданский альянс Костанайской области «ГрИн»: </w:t>
      </w:r>
    </w:p>
    <w:p w:rsidR="00570CD1" w:rsidRDefault="002C2C60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 г.Костанай, ул.1 мая, 151</w:t>
      </w:r>
    </w:p>
    <w:p w:rsidR="00570CD1" w:rsidRDefault="002C2C60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e-mail: </w:t>
      </w:r>
      <w:hyperlink r:id="rId8" w:history="1">
        <w:r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grin_kost@mail.ru</w:t>
        </w:r>
      </w:hyperlink>
    </w:p>
    <w:p w:rsidR="00570CD1" w:rsidRDefault="002C2C60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web-</w:t>
      </w:r>
      <w:r>
        <w:rPr>
          <w:rFonts w:ascii="Times New Roman" w:hAnsi="Times New Roman"/>
          <w:sz w:val="24"/>
          <w:szCs w:val="24"/>
        </w:rPr>
        <w:t>сайты</w:t>
      </w:r>
      <w:r>
        <w:rPr>
          <w:rFonts w:ascii="Times New Roman" w:hAnsi="Times New Roman"/>
          <w:sz w:val="24"/>
          <w:szCs w:val="24"/>
          <w:lang w:val="en-US"/>
        </w:rPr>
        <w:t xml:space="preserve">: gakogrin.kz, rc-npo.kz </w:t>
      </w:r>
    </w:p>
    <w:p w:rsidR="00570CD1" w:rsidRDefault="002C2C60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социальные сети: </w:t>
      </w:r>
      <w:r>
        <w:rPr>
          <w:rFonts w:ascii="Times New Roman" w:hAnsi="Times New Roman"/>
          <w:sz w:val="24"/>
          <w:szCs w:val="24"/>
          <w:lang w:val="en-US"/>
        </w:rPr>
        <w:t>rcnpokostanay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>grinkost</w:t>
      </w:r>
    </w:p>
    <w:p w:rsidR="00570CD1" w:rsidRDefault="002C2C60">
      <w:pPr>
        <w:spacing w:line="276" w:lineRule="auto"/>
        <w:ind w:firstLine="709"/>
        <w:jc w:val="both"/>
      </w:pPr>
      <w:r>
        <w:lastRenderedPageBreak/>
        <w:t>6.2. Координаты ГУ «Управление общественного развития акимата Костанайской области»:</w:t>
      </w:r>
    </w:p>
    <w:p w:rsidR="00570CD1" w:rsidRDefault="002C2C60">
      <w:pPr>
        <w:pStyle w:val="aa"/>
        <w:numPr>
          <w:ilvl w:val="0"/>
          <w:numId w:val="5"/>
        </w:numPr>
        <w:ind w:left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web</w:t>
      </w:r>
      <w:r>
        <w:rPr>
          <w:rFonts w:ascii="Times New Roman" w:hAnsi="Times New Roman"/>
          <w:sz w:val="24"/>
          <w:szCs w:val="24"/>
        </w:rPr>
        <w:t xml:space="preserve">-сайт: </w:t>
      </w:r>
      <w:hyperlink r:id="rId9" w:history="1">
        <w:r>
          <w:rPr>
            <w:rStyle w:val="a3"/>
            <w:rFonts w:ascii="Times New Roman" w:hAnsi="Times New Roman"/>
            <w:sz w:val="24"/>
            <w:szCs w:val="24"/>
          </w:rPr>
          <w:t>https://www.gov.kz/memleket/entities/kostanai-ishki-sayasat</w:t>
        </w:r>
      </w:hyperlink>
    </w:p>
    <w:p w:rsidR="00570CD1" w:rsidRDefault="002C2C60">
      <w:pPr>
        <w:pStyle w:val="aa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 Консультации по участию в конкурсе могут давать также представители региональных ресурсных центров НПО:</w:t>
      </w:r>
    </w:p>
    <w:p w:rsidR="00570CD1" w:rsidRDefault="002C2C60">
      <w:pPr>
        <w:ind w:left="709"/>
      </w:pPr>
      <w:r>
        <w:rPr>
          <w:rFonts w:ascii="Cambria Math" w:hAnsi="Cambria Math" w:cs="Cambria Math"/>
        </w:rPr>
        <w:t>▶</w:t>
      </w:r>
      <w:r>
        <w:t>️ Областной РЦ: МазеноваАсель 87023009020</w:t>
      </w:r>
    </w:p>
    <w:p w:rsidR="00570CD1" w:rsidRDefault="00570CD1">
      <w:pPr>
        <w:ind w:left="709"/>
      </w:pPr>
    </w:p>
    <w:p w:rsidR="00570CD1" w:rsidRDefault="002C2C60">
      <w:pPr>
        <w:jc w:val="right"/>
        <w:rPr>
          <w:b/>
          <w:bCs/>
          <w:i/>
        </w:rPr>
      </w:pPr>
      <w:r>
        <w:rPr>
          <w:b/>
          <w:bCs/>
          <w:i/>
        </w:rPr>
        <w:t xml:space="preserve">Приложение </w:t>
      </w:r>
    </w:p>
    <w:p w:rsidR="00570CD1" w:rsidRDefault="00570CD1">
      <w:pPr>
        <w:jc w:val="right"/>
        <w:rPr>
          <w:b/>
          <w:bCs/>
          <w:i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540"/>
        <w:gridCol w:w="540"/>
        <w:gridCol w:w="540"/>
        <w:gridCol w:w="540"/>
        <w:gridCol w:w="540"/>
        <w:gridCol w:w="540"/>
        <w:gridCol w:w="360"/>
        <w:gridCol w:w="1080"/>
        <w:gridCol w:w="300"/>
        <w:gridCol w:w="300"/>
        <w:gridCol w:w="300"/>
        <w:gridCol w:w="300"/>
        <w:gridCol w:w="300"/>
        <w:gridCol w:w="300"/>
      </w:tblGrid>
      <w:tr w:rsidR="00570CD1">
        <w:trPr>
          <w:trHeight w:val="413"/>
          <w:jc w:val="center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2C2C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Регистрационный</w:t>
            </w:r>
          </w:p>
          <w:p w:rsidR="00570CD1" w:rsidRDefault="002C2C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номер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70CD1" w:rsidRDefault="00570CD1"/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2C2C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Дата</w:t>
            </w:r>
          </w:p>
          <w:p w:rsidR="00570CD1" w:rsidRDefault="002C2C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подачи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0CD1" w:rsidRDefault="00570CD1"/>
        </w:tc>
      </w:tr>
    </w:tbl>
    <w:p w:rsidR="00570CD1" w:rsidRDefault="002C2C60">
      <w:pPr>
        <w:jc w:val="center"/>
        <w:rPr>
          <w:rFonts w:eastAsia="Arial Unicode MS"/>
          <w:i/>
          <w:iCs/>
        </w:rPr>
      </w:pPr>
      <w:r>
        <w:rPr>
          <w:rFonts w:eastAsia="Arial Unicode MS"/>
          <w:i/>
          <w:iCs/>
        </w:rPr>
        <w:t xml:space="preserve">Заполняется </w:t>
      </w:r>
      <w:r>
        <w:rPr>
          <w:rFonts w:eastAsia="Arial Unicode MS"/>
          <w:i/>
          <w:iCs/>
          <w:caps/>
        </w:rPr>
        <w:t>о</w:t>
      </w:r>
      <w:r>
        <w:rPr>
          <w:rFonts w:eastAsia="Arial Unicode MS"/>
          <w:i/>
          <w:iCs/>
        </w:rPr>
        <w:t>ргкомитетом при регистрации заявки</w:t>
      </w:r>
    </w:p>
    <w:p w:rsidR="00570CD1" w:rsidRDefault="00570CD1">
      <w:pPr>
        <w:jc w:val="center"/>
        <w:rPr>
          <w:b/>
          <w:bCs/>
        </w:rPr>
      </w:pPr>
    </w:p>
    <w:p w:rsidR="00570CD1" w:rsidRDefault="002C2C60">
      <w:pPr>
        <w:jc w:val="center"/>
        <w:rPr>
          <w:b/>
          <w:bCs/>
        </w:rPr>
      </w:pPr>
      <w:r>
        <w:rPr>
          <w:b/>
          <w:bCs/>
        </w:rPr>
        <w:t>Заявка на участие</w:t>
      </w:r>
      <w:r>
        <w:rPr>
          <w:b/>
          <w:bCs/>
        </w:rPr>
        <w:br/>
        <w:t>в областном Конкурсе «ТОП-5 НПО - 2026»</w:t>
      </w:r>
    </w:p>
    <w:p w:rsidR="00570CD1" w:rsidRDefault="00570CD1">
      <w:pPr>
        <w:rPr>
          <w:b/>
          <w:bCs/>
        </w:rPr>
      </w:pPr>
    </w:p>
    <w:p w:rsidR="00570CD1" w:rsidRDefault="002C2C60">
      <w:pPr>
        <w:numPr>
          <w:ilvl w:val="0"/>
          <w:numId w:val="6"/>
        </w:numPr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Информация об организации – заявителе: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1064"/>
        <w:gridCol w:w="4769"/>
        <w:gridCol w:w="3395"/>
      </w:tblGrid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/>
              <w:jc w:val="both"/>
            </w:pPr>
            <w:r>
              <w:rPr>
                <w:color w:val="000000"/>
              </w:rPr>
              <w:t>№ п/п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 xml:space="preserve">Информация </w:t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1.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Наименование соискателя премии в соответствии со справкой о государственной регистрации (перерегистрации) юридического лица или свидетельством о государственной регистрации (перерегистрации) юридического лица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2.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Дата государственной регистрации (перерегистрации)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3.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Бизнес-идентификационный номер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4.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Юридический адрес в соответствии со справкой или свидетельством о государственной регистрации (перерегистрации) юридического лица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5.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Фактический адрес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6.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Предмет деятельности (в соответствии с Уставом)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7.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Цели деятельности (в соответствии с Уставом)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0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8.</w:t>
            </w:r>
          </w:p>
        </w:tc>
        <w:tc>
          <w:tcPr>
            <w:tcW w:w="47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Фамилия, имя, отчество (при его наличии), должность первого руководителя, контактные номера телефонов (в том числе мобильный) и адрес электронной почты</w:t>
            </w:r>
          </w:p>
        </w:tc>
        <w:tc>
          <w:tcPr>
            <w:tcW w:w="339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</w:tbl>
    <w:p w:rsidR="00570CD1" w:rsidRDefault="002C2C60">
      <w:pPr>
        <w:spacing w:line="276" w:lineRule="auto"/>
        <w:jc w:val="both"/>
      </w:pPr>
      <w:r>
        <w:rPr>
          <w:color w:val="000000"/>
        </w:rPr>
        <w:t xml:space="preserve">      </w:t>
      </w: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570CD1">
      <w:pPr>
        <w:spacing w:line="276" w:lineRule="auto"/>
      </w:pPr>
    </w:p>
    <w:p w:rsidR="00570CD1" w:rsidRDefault="002C2C60">
      <w:pPr>
        <w:spacing w:line="276" w:lineRule="auto"/>
      </w:pPr>
      <w:bookmarkStart w:id="0" w:name="z141"/>
      <w:r>
        <w:rPr>
          <w:b/>
          <w:color w:val="000000"/>
        </w:rPr>
        <w:t xml:space="preserve"> Характеристика о деятельности </w:t>
      </w:r>
    </w:p>
    <w:p w:rsidR="00570CD1" w:rsidRDefault="002C2C60">
      <w:pPr>
        <w:spacing w:line="276" w:lineRule="auto"/>
        <w:jc w:val="both"/>
        <w:rPr>
          <w:i/>
        </w:rPr>
      </w:pPr>
      <w:bookmarkStart w:id="1" w:name="z142"/>
      <w:bookmarkEnd w:id="0"/>
      <w:r>
        <w:rPr>
          <w:color w:val="000000"/>
        </w:rPr>
        <w:t>      _______________________________________________________________</w:t>
      </w:r>
      <w:r>
        <w:br/>
      </w:r>
      <w:r>
        <w:rPr>
          <w:i/>
          <w:color w:val="000000"/>
        </w:rPr>
        <w:t xml:space="preserve">                                   (указать полное наименование организации)</w:t>
      </w:r>
    </w:p>
    <w:p w:rsidR="00570CD1" w:rsidRDefault="002C2C60">
      <w:pPr>
        <w:spacing w:line="276" w:lineRule="auto"/>
        <w:jc w:val="both"/>
      </w:pPr>
      <w:bookmarkStart w:id="2" w:name="z143"/>
      <w:bookmarkEnd w:id="1"/>
      <w:r>
        <w:rPr>
          <w:color w:val="000000"/>
        </w:rPr>
        <w:t>      1. Опишите внесенный вклад в решение социальных задач республиканского, отраслевого и регионального уровней.</w:t>
      </w:r>
    </w:p>
    <w:p w:rsidR="00570CD1" w:rsidRDefault="002C2C60">
      <w:pPr>
        <w:spacing w:line="276" w:lineRule="auto"/>
        <w:jc w:val="both"/>
      </w:pPr>
      <w:bookmarkStart w:id="3" w:name="z144"/>
      <w:bookmarkEnd w:id="2"/>
      <w:r>
        <w:rPr>
          <w:color w:val="000000"/>
        </w:rPr>
        <w:t> ________________________________________________________________________________________________________________________________________________________________</w:t>
      </w:r>
    </w:p>
    <w:p w:rsidR="00570CD1" w:rsidRDefault="002C2C60">
      <w:pPr>
        <w:spacing w:line="276" w:lineRule="auto"/>
        <w:jc w:val="both"/>
        <w:rPr>
          <w:i/>
        </w:rPr>
      </w:pPr>
      <w:bookmarkStart w:id="4" w:name="z145"/>
      <w:bookmarkEnd w:id="3"/>
      <w:r>
        <w:rPr>
          <w:color w:val="000000"/>
        </w:rPr>
        <w:t xml:space="preserve">     2. Опыт работы по </w:t>
      </w:r>
      <w:r>
        <w:rPr>
          <w:color w:val="000000"/>
          <w:lang w:val="kk-KZ"/>
        </w:rPr>
        <w:t>сфере</w:t>
      </w:r>
      <w:r>
        <w:rPr>
          <w:color w:val="000000"/>
        </w:rPr>
        <w:t>__________________________________________ ________________________".</w:t>
      </w:r>
      <w:r>
        <w:br/>
      </w:r>
      <w:r>
        <w:rPr>
          <w:i/>
          <w:color w:val="000000"/>
        </w:rPr>
        <w:t xml:space="preserve">                   (указать полное наименование выдвигаемой сферы)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1288"/>
        <w:gridCol w:w="4357"/>
        <w:gridCol w:w="1944"/>
        <w:gridCol w:w="1641"/>
      </w:tblGrid>
      <w:tr w:rsidR="00570CD1">
        <w:trPr>
          <w:trHeight w:val="30"/>
          <w:tblCellSpacing w:w="0" w:type="dxa"/>
        </w:trPr>
        <w:tc>
          <w:tcPr>
            <w:tcW w:w="18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bookmarkStart w:id="5" w:name="z146"/>
            <w:bookmarkEnd w:id="4"/>
            <w:r>
              <w:rPr>
                <w:color w:val="000000"/>
              </w:rPr>
              <w:t>№ п/п</w:t>
            </w:r>
          </w:p>
        </w:tc>
        <w:bookmarkEnd w:id="5"/>
        <w:tc>
          <w:tcPr>
            <w:tcW w:w="62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Наименование социального проекта* (краткое описание основной деятельности)</w:t>
            </w:r>
          </w:p>
        </w:tc>
        <w:tc>
          <w:tcPr>
            <w:tcW w:w="234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Сроки реализации социального проекта</w:t>
            </w:r>
          </w:p>
        </w:tc>
        <w:tc>
          <w:tcPr>
            <w:tcW w:w="18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</w:rPr>
              <w:t>Результаты социального проекта</w:t>
            </w:r>
          </w:p>
        </w:tc>
      </w:tr>
      <w:tr w:rsidR="00570CD1">
        <w:trPr>
          <w:trHeight w:val="30"/>
          <w:tblCellSpacing w:w="0" w:type="dxa"/>
        </w:trPr>
        <w:tc>
          <w:tcPr>
            <w:tcW w:w="18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  <w:tc>
          <w:tcPr>
            <w:tcW w:w="62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  <w:tc>
          <w:tcPr>
            <w:tcW w:w="234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  <w:tc>
          <w:tcPr>
            <w:tcW w:w="18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0CD1" w:rsidRDefault="002C2C60">
            <w:pPr>
              <w:spacing w:line="276" w:lineRule="auto"/>
              <w:jc w:val="both"/>
            </w:pPr>
            <w:r>
              <w:br/>
            </w:r>
          </w:p>
        </w:tc>
      </w:tr>
    </w:tbl>
    <w:p w:rsidR="00570CD1" w:rsidRDefault="002C2C60">
      <w:pPr>
        <w:spacing w:line="276" w:lineRule="auto"/>
        <w:jc w:val="both"/>
        <w:rPr>
          <w:b/>
          <w:i/>
        </w:rPr>
      </w:pPr>
      <w:bookmarkStart w:id="6" w:name="z156"/>
      <w:r>
        <w:rPr>
          <w:color w:val="000000"/>
        </w:rPr>
        <w:t xml:space="preserve">      </w:t>
      </w:r>
      <w:r>
        <w:rPr>
          <w:b/>
          <w:i/>
          <w:color w:val="000000"/>
        </w:rPr>
        <w:t>* Необходимо указать социальные про</w:t>
      </w:r>
      <w:r w:rsidR="000C51DB">
        <w:rPr>
          <w:b/>
          <w:i/>
          <w:color w:val="000000"/>
        </w:rPr>
        <w:t>екты, реализованные за текущий</w:t>
      </w:r>
      <w:bookmarkStart w:id="7" w:name="_GoBack"/>
      <w:bookmarkEnd w:id="7"/>
      <w:r w:rsidR="000C51DB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>год, соответствующие тематике выдвигаемой сферы, на которую подается неправительственная организация, включая текущие проекты (проекты и услуги, выполненные специалистами организации на индивидуальной основе или через другие организации, не считаются соответствующим опытом самой организации).</w:t>
      </w:r>
    </w:p>
    <w:p w:rsidR="00570CD1" w:rsidRDefault="002C2C60">
      <w:pPr>
        <w:spacing w:line="276" w:lineRule="auto"/>
        <w:jc w:val="both"/>
        <w:rPr>
          <w:color w:val="000000"/>
        </w:rPr>
      </w:pPr>
      <w:bookmarkStart w:id="8" w:name="z157"/>
      <w:bookmarkEnd w:id="6"/>
      <w:r>
        <w:rPr>
          <w:color w:val="000000"/>
        </w:rPr>
        <w:t xml:space="preserve">      </w:t>
      </w:r>
    </w:p>
    <w:p w:rsidR="00570CD1" w:rsidRDefault="002C2C60">
      <w:pPr>
        <w:spacing w:line="276" w:lineRule="auto"/>
        <w:ind w:firstLine="708"/>
        <w:jc w:val="both"/>
      </w:pPr>
      <w:r>
        <w:rPr>
          <w:color w:val="000000"/>
        </w:rPr>
        <w:t>3. Опишите, какие инновации деятельности применялись Вашей организацией при реализации вышеуказанных социальных проектов.</w:t>
      </w:r>
    </w:p>
    <w:p w:rsidR="00570CD1" w:rsidRDefault="002C2C60">
      <w:pPr>
        <w:spacing w:line="276" w:lineRule="auto"/>
        <w:jc w:val="both"/>
      </w:pPr>
      <w:bookmarkStart w:id="9" w:name="z158"/>
      <w:bookmarkEnd w:id="8"/>
      <w:r>
        <w:rPr>
          <w:color w:val="000000"/>
        </w:rPr>
        <w:t>      _________________________________________________________________________________________________________________________________</w:t>
      </w:r>
    </w:p>
    <w:bookmarkEnd w:id="9"/>
    <w:p w:rsidR="00570CD1" w:rsidRDefault="00570CD1">
      <w:pPr>
        <w:pStyle w:val="aa"/>
        <w:rPr>
          <w:rFonts w:ascii="Times New Roman" w:hAnsi="Times New Roman"/>
          <w:b/>
          <w:bCs/>
          <w:sz w:val="24"/>
          <w:szCs w:val="24"/>
        </w:rPr>
      </w:pPr>
    </w:p>
    <w:p w:rsidR="00570CD1" w:rsidRDefault="002C2C60">
      <w:pPr>
        <w:pStyle w:val="aa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* Необходимо приложить не менее 5 качественных фото.</w:t>
      </w:r>
    </w:p>
    <w:p w:rsidR="00570CD1" w:rsidRDefault="002C2C60">
      <w:pPr>
        <w:rPr>
          <w:b/>
          <w:bCs/>
        </w:rPr>
      </w:pPr>
      <w:r>
        <w:rPr>
          <w:b/>
          <w:bCs/>
        </w:rPr>
        <w:t xml:space="preserve">Подпись руководителя организации: </w:t>
      </w:r>
    </w:p>
    <w:p w:rsidR="00570CD1" w:rsidRDefault="002C2C60">
      <w:pPr>
        <w:rPr>
          <w:b/>
          <w:bCs/>
        </w:rPr>
      </w:pPr>
      <w:r>
        <w:rPr>
          <w:b/>
          <w:bCs/>
        </w:rPr>
        <w:t>Должность:</w:t>
      </w:r>
      <w:r>
        <w:rPr>
          <w:b/>
          <w:bCs/>
        </w:rPr>
        <w:tab/>
      </w:r>
      <w:r>
        <w:rPr>
          <w:b/>
          <w:bCs/>
        </w:rPr>
        <w:tab/>
      </w:r>
    </w:p>
    <w:p w:rsidR="00570CD1" w:rsidRDefault="002C2C60">
      <w:pPr>
        <w:rPr>
          <w:b/>
          <w:bCs/>
        </w:rPr>
      </w:pPr>
      <w:r>
        <w:rPr>
          <w:b/>
          <w:bCs/>
        </w:rPr>
        <w:t>Ф. И. О.</w:t>
      </w:r>
    </w:p>
    <w:p w:rsidR="00570CD1" w:rsidRDefault="00570CD1">
      <w:pPr>
        <w:ind w:left="360"/>
        <w:rPr>
          <w:b/>
          <w:bCs/>
        </w:rPr>
      </w:pPr>
    </w:p>
    <w:p w:rsidR="00570CD1" w:rsidRDefault="00570CD1">
      <w:pPr>
        <w:ind w:left="360"/>
        <w:rPr>
          <w:b/>
          <w:bCs/>
        </w:rPr>
      </w:pPr>
    </w:p>
    <w:p w:rsidR="00570CD1" w:rsidRDefault="00570CD1">
      <w:pPr>
        <w:ind w:left="360"/>
        <w:rPr>
          <w:b/>
          <w:bCs/>
        </w:rPr>
      </w:pPr>
    </w:p>
    <w:p w:rsidR="00570CD1" w:rsidRDefault="002C2C60">
      <w:r>
        <w:rPr>
          <w:b/>
          <w:bCs/>
        </w:rPr>
        <w:t>Дата:</w:t>
      </w:r>
      <w:r>
        <w:rPr>
          <w:b/>
        </w:rPr>
        <w:t xml:space="preserve"> «___» _____________ 2026 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Печать организации</w:t>
      </w:r>
    </w:p>
    <w:sectPr w:rsidR="00570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C6B" w:rsidRDefault="00FE4C6B">
      <w:r>
        <w:separator/>
      </w:r>
    </w:p>
  </w:endnote>
  <w:endnote w:type="continuationSeparator" w:id="0">
    <w:p w:rsidR="00FE4C6B" w:rsidRDefault="00FE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C6B" w:rsidRDefault="00FE4C6B">
      <w:r>
        <w:separator/>
      </w:r>
    </w:p>
  </w:footnote>
  <w:footnote w:type="continuationSeparator" w:id="0">
    <w:p w:rsidR="00FE4C6B" w:rsidRDefault="00FE4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96737"/>
    <w:multiLevelType w:val="multilevel"/>
    <w:tmpl w:val="19396737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A9519D"/>
    <w:multiLevelType w:val="multilevel"/>
    <w:tmpl w:val="1FA9519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2" w15:restartNumberingAfterBreak="0">
    <w:nsid w:val="20242D26"/>
    <w:multiLevelType w:val="multilevel"/>
    <w:tmpl w:val="20242D2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32D58"/>
    <w:multiLevelType w:val="multilevel"/>
    <w:tmpl w:val="36132D5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C62427D"/>
    <w:multiLevelType w:val="multilevel"/>
    <w:tmpl w:val="3C62427D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903A3"/>
    <w:multiLevelType w:val="multilevel"/>
    <w:tmpl w:val="7D0903A3"/>
    <w:lvl w:ilvl="0">
      <w:start w:val="1"/>
      <w:numFmt w:val="bullet"/>
      <w:lvlText w:val="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7C"/>
    <w:rsid w:val="0002313E"/>
    <w:rsid w:val="00034CCD"/>
    <w:rsid w:val="00037FD6"/>
    <w:rsid w:val="000572FB"/>
    <w:rsid w:val="00064FA8"/>
    <w:rsid w:val="00082066"/>
    <w:rsid w:val="0009211E"/>
    <w:rsid w:val="000A0071"/>
    <w:rsid w:val="000B2B4D"/>
    <w:rsid w:val="000B73B2"/>
    <w:rsid w:val="000C11C9"/>
    <w:rsid w:val="000C478B"/>
    <w:rsid w:val="000C51DB"/>
    <w:rsid w:val="000E734C"/>
    <w:rsid w:val="000F5A78"/>
    <w:rsid w:val="0010262C"/>
    <w:rsid w:val="00114A3F"/>
    <w:rsid w:val="001447A9"/>
    <w:rsid w:val="00171D11"/>
    <w:rsid w:val="0017392A"/>
    <w:rsid w:val="001C243D"/>
    <w:rsid w:val="001C3468"/>
    <w:rsid w:val="001D0F33"/>
    <w:rsid w:val="001D1741"/>
    <w:rsid w:val="001D1FD7"/>
    <w:rsid w:val="001D79F9"/>
    <w:rsid w:val="001E2D47"/>
    <w:rsid w:val="0020259A"/>
    <w:rsid w:val="00202CB3"/>
    <w:rsid w:val="0021569E"/>
    <w:rsid w:val="00215BF5"/>
    <w:rsid w:val="00231751"/>
    <w:rsid w:val="002377EB"/>
    <w:rsid w:val="00250ACF"/>
    <w:rsid w:val="00253AEA"/>
    <w:rsid w:val="00266511"/>
    <w:rsid w:val="002705C6"/>
    <w:rsid w:val="002A3A96"/>
    <w:rsid w:val="002A6A35"/>
    <w:rsid w:val="002B15AD"/>
    <w:rsid w:val="002C2C60"/>
    <w:rsid w:val="002F1CAB"/>
    <w:rsid w:val="00310AE2"/>
    <w:rsid w:val="00321461"/>
    <w:rsid w:val="00336563"/>
    <w:rsid w:val="00360ED9"/>
    <w:rsid w:val="00361D63"/>
    <w:rsid w:val="00376D19"/>
    <w:rsid w:val="003B2D95"/>
    <w:rsid w:val="003C33D5"/>
    <w:rsid w:val="003D3B36"/>
    <w:rsid w:val="003E12D6"/>
    <w:rsid w:val="00417EDB"/>
    <w:rsid w:val="00427646"/>
    <w:rsid w:val="00444572"/>
    <w:rsid w:val="00462EC4"/>
    <w:rsid w:val="00482CD9"/>
    <w:rsid w:val="004836F4"/>
    <w:rsid w:val="00487016"/>
    <w:rsid w:val="004875C7"/>
    <w:rsid w:val="004B61C3"/>
    <w:rsid w:val="004E0B3A"/>
    <w:rsid w:val="004E64C0"/>
    <w:rsid w:val="00546BBC"/>
    <w:rsid w:val="00555553"/>
    <w:rsid w:val="00566A35"/>
    <w:rsid w:val="00570CD1"/>
    <w:rsid w:val="005C1404"/>
    <w:rsid w:val="005C3F7F"/>
    <w:rsid w:val="005D2E8B"/>
    <w:rsid w:val="006064FA"/>
    <w:rsid w:val="00612F6E"/>
    <w:rsid w:val="0061569A"/>
    <w:rsid w:val="00623B08"/>
    <w:rsid w:val="00650814"/>
    <w:rsid w:val="00654B62"/>
    <w:rsid w:val="00666C2C"/>
    <w:rsid w:val="00671738"/>
    <w:rsid w:val="0068158A"/>
    <w:rsid w:val="00697A14"/>
    <w:rsid w:val="006A67AF"/>
    <w:rsid w:val="006B0016"/>
    <w:rsid w:val="006C521F"/>
    <w:rsid w:val="006C6FEF"/>
    <w:rsid w:val="006D6CE9"/>
    <w:rsid w:val="00704531"/>
    <w:rsid w:val="00705691"/>
    <w:rsid w:val="0073396A"/>
    <w:rsid w:val="00735628"/>
    <w:rsid w:val="007467AC"/>
    <w:rsid w:val="0075532D"/>
    <w:rsid w:val="00787DC8"/>
    <w:rsid w:val="007C17A1"/>
    <w:rsid w:val="007D410F"/>
    <w:rsid w:val="007D6945"/>
    <w:rsid w:val="007E6C2F"/>
    <w:rsid w:val="00802D8B"/>
    <w:rsid w:val="00822A08"/>
    <w:rsid w:val="00826CCA"/>
    <w:rsid w:val="0083066A"/>
    <w:rsid w:val="00860F74"/>
    <w:rsid w:val="008617F1"/>
    <w:rsid w:val="008774AC"/>
    <w:rsid w:val="00890D97"/>
    <w:rsid w:val="008B1F04"/>
    <w:rsid w:val="008B44C0"/>
    <w:rsid w:val="008C111A"/>
    <w:rsid w:val="008C6880"/>
    <w:rsid w:val="008E2695"/>
    <w:rsid w:val="008E2B8D"/>
    <w:rsid w:val="008E6AC7"/>
    <w:rsid w:val="00916632"/>
    <w:rsid w:val="00933A41"/>
    <w:rsid w:val="009533F8"/>
    <w:rsid w:val="00954A3B"/>
    <w:rsid w:val="00971ED9"/>
    <w:rsid w:val="009839FA"/>
    <w:rsid w:val="00991425"/>
    <w:rsid w:val="009967DA"/>
    <w:rsid w:val="009B3553"/>
    <w:rsid w:val="009B3B93"/>
    <w:rsid w:val="009E1556"/>
    <w:rsid w:val="009F1F61"/>
    <w:rsid w:val="00A01068"/>
    <w:rsid w:val="00A163D4"/>
    <w:rsid w:val="00A22DE1"/>
    <w:rsid w:val="00A41CAD"/>
    <w:rsid w:val="00A539CA"/>
    <w:rsid w:val="00AC3219"/>
    <w:rsid w:val="00AD65EC"/>
    <w:rsid w:val="00AE3FB6"/>
    <w:rsid w:val="00B022F2"/>
    <w:rsid w:val="00B31AF7"/>
    <w:rsid w:val="00B33CFC"/>
    <w:rsid w:val="00B4304A"/>
    <w:rsid w:val="00B45AC8"/>
    <w:rsid w:val="00B74692"/>
    <w:rsid w:val="00B850E8"/>
    <w:rsid w:val="00BC5BD4"/>
    <w:rsid w:val="00C227E3"/>
    <w:rsid w:val="00C3215D"/>
    <w:rsid w:val="00C93374"/>
    <w:rsid w:val="00CA6C2B"/>
    <w:rsid w:val="00CC38AE"/>
    <w:rsid w:val="00CC5235"/>
    <w:rsid w:val="00CC543B"/>
    <w:rsid w:val="00CE61DC"/>
    <w:rsid w:val="00CE6317"/>
    <w:rsid w:val="00CF096C"/>
    <w:rsid w:val="00CF0CA7"/>
    <w:rsid w:val="00D20783"/>
    <w:rsid w:val="00D43A16"/>
    <w:rsid w:val="00D5455C"/>
    <w:rsid w:val="00D72E5A"/>
    <w:rsid w:val="00D804B4"/>
    <w:rsid w:val="00D9794B"/>
    <w:rsid w:val="00DB422E"/>
    <w:rsid w:val="00DC1F9E"/>
    <w:rsid w:val="00DD2B27"/>
    <w:rsid w:val="00E05B12"/>
    <w:rsid w:val="00E072A3"/>
    <w:rsid w:val="00E12CBB"/>
    <w:rsid w:val="00E2724C"/>
    <w:rsid w:val="00E35C20"/>
    <w:rsid w:val="00E4607C"/>
    <w:rsid w:val="00E53B20"/>
    <w:rsid w:val="00E77F8E"/>
    <w:rsid w:val="00EC5404"/>
    <w:rsid w:val="00ED4D61"/>
    <w:rsid w:val="00F017D8"/>
    <w:rsid w:val="00F02E65"/>
    <w:rsid w:val="00F07B79"/>
    <w:rsid w:val="00F272F1"/>
    <w:rsid w:val="00F3346F"/>
    <w:rsid w:val="00F37EF0"/>
    <w:rsid w:val="00F975D5"/>
    <w:rsid w:val="00FA19AE"/>
    <w:rsid w:val="00FC4558"/>
    <w:rsid w:val="00FD37DC"/>
    <w:rsid w:val="00FE2B89"/>
    <w:rsid w:val="00FE4C6B"/>
    <w:rsid w:val="43895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1665"/>
  <w15:docId w15:val="{CE6E150C-B824-439B-993F-707AE475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Arial" w:hAnsi="Arial" w:cs="Arial"/>
      <w:sz w:val="18"/>
      <w:szCs w:val="18"/>
    </w:rPr>
  </w:style>
  <w:style w:type="paragraph" w:styleId="a6">
    <w:name w:val="Title"/>
    <w:basedOn w:val="a"/>
    <w:link w:val="a7"/>
    <w:qFormat/>
    <w:pPr>
      <w:jc w:val="center"/>
    </w:pPr>
    <w:rPr>
      <w:b/>
      <w:bCs/>
      <w:sz w:val="28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7">
    <w:name w:val="Заголовок Знак"/>
    <w:basedOn w:val="a0"/>
    <w:link w:val="a6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Arial" w:eastAsia="Times New Roman" w:hAnsi="Arial" w:cs="Arial"/>
      <w:sz w:val="18"/>
      <w:szCs w:val="18"/>
      <w:lang w:eastAsia="ru-RU"/>
    </w:rPr>
  </w:style>
  <w:style w:type="paragraph" w:styleId="ab">
    <w:name w:val="No Spacing"/>
    <w:link w:val="ac"/>
    <w:uiPriority w:val="1"/>
    <w:qFormat/>
    <w:rPr>
      <w:sz w:val="22"/>
      <w:szCs w:val="22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n_kos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kostanai-ishki-sayasat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649A6-782C-4C79-A1AE-3BE6E5A2F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3</cp:revision>
  <cp:lastPrinted>2018-08-14T13:04:00Z</cp:lastPrinted>
  <dcterms:created xsi:type="dcterms:W3CDTF">2026-09-10T09:14:00Z</dcterms:created>
  <dcterms:modified xsi:type="dcterms:W3CDTF">2026-09-10T09:16:00Z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2BFFA05EE519416B8DBF52C273FBE3BF_13</vt:lpwstr>
  </property>
</Properties>
</file>